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1"/>
        <w:tabs>
          <w:tab w:val="clear" w:pos="680"/>
          <w:tab w:val="left" w:pos="0" w:leader="none"/>
        </w:tabs>
        <w:spacing w:before="283" w:after="0"/>
        <w:ind w:left="0" w:hanging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 xml:space="preserve">ŽÁDOST O PROVEDENÍ PRACOVNĚLÉKAŘSKÉ PROHLÍDKY </w:t>
        <w:br/>
        <w:t>A POSOUZENÍ ZDRAVOTNÍ ZPŮSOBILOSTI K PRÁCI</w:t>
      </w:r>
    </w:p>
    <w:p>
      <w:pPr>
        <w:pStyle w:val="Literatura"/>
        <w:jc w:val="center"/>
        <w:rPr>
          <w:rFonts w:ascii="Arial" w:hAnsi="Arial" w:cs="Arial"/>
          <w:sz w:val="19"/>
        </w:rPr>
      </w:pPr>
      <w:r>
        <w:rPr>
          <w:rFonts w:cs="Arial" w:ascii="Arial" w:hAnsi="Arial"/>
          <w:sz w:val="19"/>
        </w:rPr>
      </w:r>
    </w:p>
    <w:p>
      <w:pPr>
        <w:pStyle w:val="Literatura"/>
        <w:rPr>
          <w:rFonts w:ascii="Arial" w:hAnsi="Arial" w:cs="Arial"/>
          <w:sz w:val="19"/>
        </w:rPr>
      </w:pPr>
      <w:r>
        <w:rPr>
          <w:rFonts w:cs="Arial" w:ascii="Arial" w:hAnsi="Arial"/>
          <w:sz w:val="19"/>
        </w:rPr>
      </w:r>
    </w:p>
    <w:p>
      <w:pPr>
        <w:pStyle w:val="Formul"/>
        <w:tabs>
          <w:tab w:val="clear" w:pos="680"/>
          <w:tab w:val="left" w:pos="283" w:leader="dot"/>
          <w:tab w:val="right" w:pos="9923" w:leader="dot"/>
        </w:tabs>
        <w:spacing w:before="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ab/>
        <w:tab/>
      </w:r>
    </w:p>
    <w:p>
      <w:pPr>
        <w:pStyle w:val="Literatura"/>
        <w:spacing w:before="0" w:after="0"/>
        <w:ind w:left="283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Zaměstnavatel (razítko, adresa sídla, IČ)</w:t>
      </w:r>
    </w:p>
    <w:p>
      <w:pPr>
        <w:pStyle w:val="Literatura"/>
        <w:spacing w:before="0" w:after="0"/>
        <w:ind w:left="283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</w:r>
    </w:p>
    <w:p>
      <w:pPr>
        <w:pStyle w:val="Literatura"/>
        <w:spacing w:before="227" w:after="0"/>
        <w:ind w:left="283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Poskytovateli pracovnělékařských služeb (posuzujícímu lékaři)</w:t>
      </w:r>
    </w:p>
    <w:p>
      <w:pPr>
        <w:pStyle w:val="Literatura"/>
        <w:tabs>
          <w:tab w:val="clear" w:pos="680"/>
          <w:tab w:val="left" w:pos="283" w:leader="none"/>
          <w:tab w:val="left" w:pos="5670" w:leader="dot"/>
          <w:tab w:val="left" w:pos="6237" w:leader="none"/>
          <w:tab w:val="right" w:pos="9923" w:leader="dot"/>
        </w:tabs>
        <w:ind w:left="283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ab/>
        <w:t xml:space="preserve">   v   </w:t>
        <w:tab/>
        <w:tab/>
      </w:r>
    </w:p>
    <w:p>
      <w:pPr>
        <w:pStyle w:val="Literatura"/>
        <w:spacing w:before="170" w:after="0"/>
        <w:ind w:left="283" w:hanging="0"/>
        <w:rPr>
          <w:rFonts w:ascii="Arial" w:hAnsi="Arial" w:cs="Arial"/>
          <w:b/>
          <w:b/>
          <w:bCs/>
          <w:szCs w:val="15"/>
        </w:rPr>
      </w:pPr>
      <w:r>
        <w:rPr>
          <w:rFonts w:cs="Arial" w:ascii="Arial" w:hAnsi="Arial"/>
          <w:b/>
          <w:bCs/>
          <w:szCs w:val="15"/>
        </w:rPr>
        <w:t xml:space="preserve">Žádáme o provedení </w:t>
      </w:r>
    </w:p>
    <w:p>
      <w:pPr>
        <w:pStyle w:val="Formul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lékařského vyšetření mladistvých podle § 247 zákoníku práce</w:t>
      </w:r>
    </w:p>
    <w:p>
      <w:pPr>
        <w:pStyle w:val="Literatura"/>
        <w:spacing w:before="113" w:after="57"/>
        <w:ind w:left="283" w:hanging="0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 xml:space="preserve">vstupní 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periodické (pravidelné) 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mimořádné 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výstupní preventivní pracovnělékařské prohlídky</w:t>
      </w:r>
    </w:p>
    <w:p>
      <w:pPr>
        <w:pStyle w:val="Formul"/>
        <w:spacing w:before="120" w:after="0"/>
        <w:ind w:left="283" w:right="0" w:hanging="0"/>
        <w:rPr>
          <w:rFonts w:ascii="Arial" w:hAnsi="Arial" w:cs="Arial"/>
          <w:b/>
          <w:b/>
          <w:bCs/>
          <w:szCs w:val="15"/>
        </w:rPr>
      </w:pPr>
      <w:r>
        <w:rPr>
          <w:rFonts w:cs="Arial" w:ascii="Arial" w:hAnsi="Arial"/>
          <w:b/>
          <w:bCs/>
          <w:szCs w:val="15"/>
        </w:rPr>
        <w:t xml:space="preserve">a vydání posudku o zdravotní způsobilosti </w:t>
      </w:r>
    </w:p>
    <w:p>
      <w:pPr>
        <w:pStyle w:val="Formul"/>
        <w:tabs>
          <w:tab w:val="clear" w:pos="680"/>
          <w:tab w:val="left" w:pos="283" w:leader="none"/>
          <w:tab w:val="left" w:pos="4111" w:leader="dot"/>
          <w:tab w:val="left" w:pos="4395" w:leader="none"/>
          <w:tab w:val="left" w:pos="6804" w:leader="dot"/>
          <w:tab w:val="left" w:pos="7088" w:leader="none"/>
          <w:tab w:val="right" w:pos="9923" w:leader="dot"/>
        </w:tabs>
        <w:spacing w:before="120" w:after="0"/>
        <w:ind w:left="283" w:right="0" w:hanging="0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pana/paní</w:t>
        <w:tab/>
        <w:tab/>
        <w:t>datum narození</w:t>
        <w:tab/>
        <w:t xml:space="preserve">  </w:t>
        <w:tab/>
        <w:t xml:space="preserve">zdrav. pojišťovna </w:t>
        <w:tab/>
      </w:r>
    </w:p>
    <w:p>
      <w:pPr>
        <w:pStyle w:val="Formul"/>
        <w:tabs>
          <w:tab w:val="left" w:pos="283" w:leader="none"/>
          <w:tab w:val="left" w:pos="680" w:leader="none"/>
          <w:tab w:val="right" w:pos="9923" w:leader="dot"/>
        </w:tabs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adresa trvalého/přechodného pobytu</w:t>
        <w:tab/>
        <w:t xml:space="preserve"> </w:t>
      </w:r>
    </w:p>
    <w:p>
      <w:pPr>
        <w:pStyle w:val="Formul"/>
        <w:spacing w:before="24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b/>
          <w:bCs/>
          <w:szCs w:val="15"/>
        </w:rPr>
        <w:t>který/á/ vykonává</w:t>
      </w:r>
      <w:r>
        <w:rPr>
          <w:rFonts w:cs="Arial" w:ascii="Arial" w:hAnsi="Arial"/>
          <w:b/>
          <w:bCs/>
          <w:szCs w:val="15"/>
          <w:vertAlign w:val="superscript"/>
        </w:rPr>
        <w:t>*)</w:t>
      </w:r>
      <w:r>
        <w:rPr>
          <w:rFonts w:cs="Arial" w:ascii="Arial" w:hAnsi="Arial"/>
          <w:b/>
          <w:bCs/>
          <w:szCs w:val="15"/>
        </w:rPr>
        <w:t xml:space="preserve"> – má vykonávat</w:t>
      </w:r>
      <w:r>
        <w:rPr>
          <w:rFonts w:cs="Arial" w:ascii="Arial" w:hAnsi="Arial"/>
          <w:b/>
          <w:bCs/>
          <w:szCs w:val="15"/>
          <w:vertAlign w:val="superscript"/>
        </w:rPr>
        <w:t>*)</w:t>
      </w:r>
      <w:r>
        <w:rPr>
          <w:rFonts w:cs="Arial" w:ascii="Arial" w:hAnsi="Arial"/>
          <w:b/>
          <w:bCs/>
          <w:szCs w:val="15"/>
        </w:rPr>
        <w:t xml:space="preserve"> pracovní činnost/činnosti</w:t>
      </w:r>
      <w:r>
        <w:rPr>
          <w:rFonts w:cs="Arial" w:ascii="Arial" w:hAnsi="Arial"/>
          <w:szCs w:val="15"/>
        </w:rPr>
        <w:t xml:space="preserve"> </w:t>
      </w:r>
    </w:p>
    <w:p>
      <w:pPr>
        <w:pStyle w:val="Formul"/>
        <w:tabs>
          <w:tab w:val="clear" w:pos="680"/>
          <w:tab w:val="left" w:pos="283" w:leader="none"/>
          <w:tab w:val="right" w:pos="9923" w:leader="dot"/>
        </w:tabs>
        <w:ind w:left="283" w:right="0" w:hanging="0"/>
        <w:rPr>
          <w:rFonts w:ascii="Arial" w:hAnsi="Arial" w:cs="Arial"/>
          <w:i/>
          <w:i/>
          <w:iCs/>
          <w:sz w:val="16"/>
          <w:szCs w:val="15"/>
        </w:rPr>
      </w:pPr>
      <w:r>
        <w:rPr>
          <w:rFonts w:cs="Arial" w:ascii="Arial" w:hAnsi="Arial"/>
          <w:i/>
          <w:iCs/>
          <w:sz w:val="16"/>
          <w:szCs w:val="15"/>
        </w:rPr>
        <w:tab/>
      </w:r>
    </w:p>
    <w:p>
      <w:pPr>
        <w:pStyle w:val="Formul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i/>
          <w:iCs/>
          <w:sz w:val="16"/>
          <w:szCs w:val="15"/>
        </w:rPr>
        <w:t>Poznámka: Jde-li o rizikové práce, je třeba uvést pracovní činnost podle jejího označení uvedeného v rozhodnutí orgánu ochrany veřejného zdraví.</w:t>
      </w:r>
    </w:p>
    <w:p>
      <w:pPr>
        <w:pStyle w:val="Formul"/>
        <w:tabs>
          <w:tab w:val="left" w:pos="283" w:leader="none"/>
          <w:tab w:val="left" w:pos="680" w:leader="none"/>
          <w:tab w:val="right" w:pos="9923" w:leader="dot"/>
        </w:tabs>
        <w:spacing w:before="12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 xml:space="preserve">se sjednaným </w:t>
      </w:r>
      <w:r>
        <w:rPr>
          <w:rFonts w:cs="Arial" w:ascii="Arial" w:hAnsi="Arial"/>
          <w:b/>
          <w:bCs/>
          <w:szCs w:val="15"/>
        </w:rPr>
        <w:t>druhem práce</w:t>
      </w:r>
      <w:r>
        <w:rPr>
          <w:rFonts w:cs="Arial" w:ascii="Arial" w:hAnsi="Arial"/>
          <w:bCs/>
          <w:szCs w:val="15"/>
        </w:rPr>
        <w:tab/>
      </w:r>
    </w:p>
    <w:p>
      <w:pPr>
        <w:pStyle w:val="Formul"/>
        <w:ind w:left="283" w:right="0" w:hanging="0"/>
        <w:rPr>
          <w:rFonts w:ascii="Arial" w:hAnsi="Arial" w:cs="Arial"/>
          <w:i/>
          <w:i/>
          <w:iCs/>
          <w:sz w:val="16"/>
          <w:szCs w:val="15"/>
        </w:rPr>
      </w:pPr>
      <w:r>
        <w:rPr>
          <w:rFonts w:cs="Arial" w:ascii="Arial" w:hAnsi="Arial"/>
          <w:i/>
          <w:iCs/>
          <w:sz w:val="16"/>
          <w:szCs w:val="15"/>
        </w:rPr>
        <w:t>Poznámka: Lékař posoudí zdravotní způsobilost k celému druhu práce.</w:t>
      </w:r>
    </w:p>
    <w:p>
      <w:pPr>
        <w:pStyle w:val="Formul"/>
        <w:spacing w:before="24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v pracovním poměru</w:t>
      </w:r>
      <w:r>
        <w:rPr>
          <w:rFonts w:cs="Arial" w:ascii="Arial" w:hAnsi="Arial"/>
          <w:szCs w:val="15"/>
          <w:vertAlign w:val="superscript"/>
        </w:rPr>
        <w:t>*)</w:t>
      </w:r>
      <w:r>
        <w:rPr>
          <w:rFonts w:cs="Arial" w:ascii="Arial" w:hAnsi="Arial"/>
          <w:szCs w:val="15"/>
        </w:rPr>
        <w:t xml:space="preserve"> – v služebním poměru</w:t>
      </w:r>
      <w:r>
        <w:rPr>
          <w:rFonts w:cs="Arial" w:ascii="Arial" w:hAnsi="Arial"/>
          <w:szCs w:val="15"/>
          <w:vertAlign w:val="superscript"/>
        </w:rPr>
        <w:t>*)</w:t>
      </w:r>
      <w:r>
        <w:rPr>
          <w:rFonts w:cs="Arial" w:ascii="Arial" w:hAnsi="Arial"/>
          <w:szCs w:val="15"/>
        </w:rPr>
        <w:t xml:space="preserve"> – dle dohody o provedení práce</w:t>
      </w:r>
      <w:r>
        <w:rPr>
          <w:rFonts w:cs="Arial" w:ascii="Arial" w:hAnsi="Arial"/>
          <w:szCs w:val="15"/>
          <w:vertAlign w:val="superscript"/>
        </w:rPr>
        <w:t>*)</w:t>
      </w:r>
      <w:r>
        <w:rPr>
          <w:rFonts w:cs="Arial" w:ascii="Arial" w:hAnsi="Arial"/>
          <w:szCs w:val="15"/>
        </w:rPr>
        <w:t xml:space="preserve"> – dohody o pracovní činnosti</w:t>
      </w:r>
      <w:r>
        <w:rPr>
          <w:rFonts w:cs="Arial" w:ascii="Arial" w:hAnsi="Arial"/>
          <w:szCs w:val="15"/>
          <w:vertAlign w:val="superscript"/>
        </w:rPr>
        <w:t>*)</w:t>
      </w:r>
      <w:r>
        <w:rPr>
          <w:rFonts w:cs="Arial" w:ascii="Arial" w:hAnsi="Arial"/>
          <w:szCs w:val="15"/>
        </w:rPr>
        <w:t xml:space="preserve"> </w:t>
      </w:r>
    </w:p>
    <w:p>
      <w:pPr>
        <w:pStyle w:val="Formul"/>
        <w:tabs>
          <w:tab w:val="left" w:pos="283" w:leader="dot"/>
          <w:tab w:val="left" w:pos="680" w:leader="none"/>
          <w:tab w:val="left" w:pos="9356" w:leader="none"/>
        </w:tabs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 xml:space="preserve">režim práce (pracovní doby) </w:t>
      </w:r>
    </w:p>
    <w:p>
      <w:pPr>
        <w:pStyle w:val="Formul"/>
        <w:tabs>
          <w:tab w:val="clear" w:pos="680"/>
          <w:tab w:val="left" w:pos="283" w:leader="dot"/>
          <w:tab w:val="right" w:pos="9923" w:leader="dot"/>
        </w:tabs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ab/>
      </w:r>
    </w:p>
    <w:p>
      <w:pPr>
        <w:pStyle w:val="Literatura"/>
        <w:ind w:left="283" w:hanging="0"/>
        <w:rPr>
          <w:rFonts w:ascii="Arial" w:hAnsi="Arial" w:cs="Arial"/>
          <w:b/>
          <w:b/>
          <w:bCs/>
          <w:szCs w:val="15"/>
        </w:rPr>
      </w:pPr>
      <w:r>
        <w:rPr>
          <w:rFonts w:cs="Arial" w:ascii="Arial" w:hAnsi="Arial"/>
          <w:b/>
          <w:bCs/>
          <w:szCs w:val="15"/>
        </w:rPr>
        <w:t>zařazenou/zařazené podle jiného právního předpisu:</w:t>
      </w:r>
    </w:p>
    <w:p>
      <w:pPr>
        <w:pStyle w:val="Literatura"/>
        <w:spacing w:before="113" w:after="0"/>
        <w:ind w:left="283" w:hanging="0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§ 87 zákona č. 361/2000 Sb. – řidič motorového vozidla na pozemních komunikacích</w:t>
      </w:r>
    </w:p>
    <w:p>
      <w:pPr>
        <w:pStyle w:val="Literatura"/>
        <w:spacing w:before="68" w:after="0"/>
        <w:ind w:left="283" w:hanging="0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§ 1 odst. 1 písm. a) nebo písm. b) vyhlášky č. 101/1995 Sb. – řízení drážního vozidla</w:t>
      </w:r>
    </w:p>
    <w:p>
      <w:pPr>
        <w:pStyle w:val="Literatura"/>
        <w:spacing w:before="68" w:after="0"/>
        <w:ind w:left="283" w:hanging="0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§ 2 písm. a) vyhlášky č. 101/1995 Sb. – přímé zabezpečování obsluhy dráhy a drážní dopravy</w:t>
      </w:r>
    </w:p>
    <w:p>
      <w:pPr>
        <w:pStyle w:val="Literatura"/>
        <w:spacing w:before="68" w:after="0"/>
        <w:ind w:left="283" w:hanging="0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§ 2 písm. b) bod 1 vyhlášky č. 101/1995 Sb. – vstup bez dozoru na provozovanou dopravní cestu</w:t>
      </w:r>
    </w:p>
    <w:p>
      <w:pPr>
        <w:pStyle w:val="Literatura"/>
        <w:spacing w:before="68" w:after="0"/>
        <w:ind w:left="283" w:hanging="0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§ 2 písm. b) bod 2 vyhlášky č. 101/1995 Sb. – revize, prohlídky, zkoušky určených technických zařízení</w:t>
      </w:r>
    </w:p>
    <w:p>
      <w:pPr>
        <w:pStyle w:val="Formul"/>
        <w:spacing w:before="68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vyhláška Ministerstva dopravy č. 42/2015 Sb. – způsobilost k vedení a obsluze plavidel</w:t>
      </w:r>
    </w:p>
    <w:p>
      <w:pPr>
        <w:pStyle w:val="Formul"/>
        <w:spacing w:before="68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nařízení vlády č. 352/2003 Sb. – podnikový hasič</w:t>
      </w:r>
    </w:p>
    <w:p>
      <w:pPr>
        <w:pStyle w:val="Formul"/>
        <w:spacing w:before="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vyhláška Ministerstva vnitra č. 493/2002 Sb. – služební zbraň</w:t>
      </w:r>
    </w:p>
    <w:p>
      <w:pPr>
        <w:pStyle w:val="Formul"/>
        <w:spacing w:before="68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vyhláška Ministerstva zdravotnictví č. 271/2012 Sb. – zdravotnický pracovník</w:t>
      </w:r>
    </w:p>
    <w:p>
      <w:pPr>
        <w:pStyle w:val="Formul"/>
        <w:spacing w:before="68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 xml:space="preserve">vyhláška SÚJB č. 422/2016 Sb. – radiační pracovník kategorie A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B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</w:t>
      </w:r>
    </w:p>
    <w:p>
      <w:pPr>
        <w:pStyle w:val="Formul"/>
        <w:spacing w:before="113" w:after="0"/>
        <w:ind w:left="283" w:right="0" w:hanging="0"/>
        <w:rPr>
          <w:rFonts w:ascii="Arial" w:hAnsi="Arial" w:cs="Arial"/>
          <w:b/>
          <w:b/>
          <w:bCs/>
          <w:szCs w:val="15"/>
        </w:rPr>
      </w:pPr>
      <w:r>
        <w:rPr>
          <w:rFonts w:cs="Arial" w:ascii="Arial" w:hAnsi="Arial"/>
          <w:b/>
          <w:bCs/>
          <w:szCs w:val="15"/>
        </w:rPr>
        <w:t xml:space="preserve">zařazenou/zařazené podle vyhlášky č. 79/2013 Sb., o pracovnělékařských službách: </w:t>
      </w:r>
    </w:p>
    <w:p>
      <w:pPr>
        <w:pStyle w:val="Formul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b/>
          <w:bCs/>
          <w:szCs w:val="15"/>
        </w:rPr>
        <w:t>I. rizikové faktory</w:t>
      </w:r>
      <w:r>
        <w:rPr>
          <w:rFonts w:cs="Arial" w:ascii="Arial" w:hAnsi="Arial"/>
          <w:szCs w:val="15"/>
        </w:rPr>
        <w:t xml:space="preserve"> pracovních podmínek/zátěže (</w:t>
      </w:r>
      <w:r>
        <w:rPr>
          <w:rFonts w:cs="Arial" w:ascii="Arial" w:hAnsi="Arial"/>
          <w:b/>
          <w:bCs/>
          <w:szCs w:val="15"/>
        </w:rPr>
        <w:t>uvést pro druh práce</w:t>
      </w:r>
      <w:r>
        <w:rPr>
          <w:rFonts w:cs="Arial" w:ascii="Arial" w:hAnsi="Arial"/>
          <w:szCs w:val="15"/>
        </w:rPr>
        <w:t>):</w:t>
      </w:r>
    </w:p>
    <w:p>
      <w:pPr>
        <w:pStyle w:val="Formul"/>
        <w:tabs>
          <w:tab w:val="clear" w:pos="680"/>
          <w:tab w:val="left" w:pos="283" w:leader="none"/>
          <w:tab w:val="left" w:pos="567" w:leader="none"/>
        </w:tabs>
        <w:spacing w:before="74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  <w:vertAlign w:val="superscript"/>
        </w:rPr>
        <w:t>**)</w:t>
      </w:r>
      <w:r>
        <w:rPr>
          <w:rFonts w:cs="Arial" w:ascii="Arial" w:hAnsi="Arial"/>
          <w:szCs w:val="15"/>
        </w:rPr>
        <w:t xml:space="preserve">  </w:t>
        <w:tab/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prach 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chemické látky 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hluk 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vibrace 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neionizující záření 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fyzická zátěž </w:t>
        <w:br/>
      </w:r>
      <w:r>
        <w:rPr>
          <w:rFonts w:cs="Arial" w:ascii="Arial" w:hAnsi="Arial"/>
          <w:sz w:val="16"/>
          <w:szCs w:val="15"/>
        </w:rPr>
        <w:t xml:space="preserve">     </w:t>
        <w:tab/>
        <w:t></w:t>
      </w:r>
      <w:r>
        <w:rPr>
          <w:rFonts w:cs="Arial" w:ascii="Arial" w:hAnsi="Arial"/>
          <w:szCs w:val="15"/>
        </w:rPr>
        <w:t xml:space="preserve">  pracovní poloha 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tepelná zátěž 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chladová zátěž 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psychická zátěž 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zraková zátěž </w:t>
        <w:br/>
      </w:r>
      <w:r>
        <w:rPr>
          <w:rFonts w:cs="Arial" w:ascii="Arial" w:hAnsi="Arial"/>
          <w:sz w:val="16"/>
          <w:szCs w:val="15"/>
        </w:rPr>
        <w:t xml:space="preserve">     </w:t>
        <w:tab/>
        <w:t></w:t>
      </w:r>
      <w:r>
        <w:rPr>
          <w:rFonts w:cs="Arial" w:ascii="Arial" w:hAnsi="Arial"/>
          <w:szCs w:val="15"/>
        </w:rPr>
        <w:t xml:space="preserve">  práce s biologickými činiteli 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zvýšený tlak vzduchu </w:t>
      </w:r>
    </w:p>
    <w:p>
      <w:pPr>
        <w:pStyle w:val="Formul"/>
        <w:tabs>
          <w:tab w:val="left" w:pos="283" w:leader="none"/>
          <w:tab w:val="left" w:pos="680" w:leader="none"/>
          <w:tab w:val="right" w:pos="9923" w:leader="dot"/>
        </w:tabs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Rizika podle jiných právních předpisů</w:t>
        <w:tab/>
      </w:r>
    </w:p>
    <w:p>
      <w:pPr>
        <w:pStyle w:val="Formul"/>
        <w:ind w:left="283" w:right="0" w:hanging="0"/>
        <w:rPr>
          <w:rFonts w:ascii="Arial" w:hAnsi="Arial" w:cs="Arial"/>
          <w:i/>
          <w:i/>
          <w:iCs/>
          <w:sz w:val="16"/>
          <w:szCs w:val="15"/>
        </w:rPr>
      </w:pPr>
      <w:r>
        <w:rPr>
          <w:rFonts w:cs="Arial" w:ascii="Arial" w:hAnsi="Arial"/>
          <w:i/>
          <w:iCs/>
          <w:sz w:val="16"/>
          <w:szCs w:val="15"/>
        </w:rPr>
        <w:t>Poznámka: Uvedou se rizikové faktory k celému druhu práce.</w:t>
      </w:r>
    </w:p>
    <w:p>
      <w:pPr>
        <w:pStyle w:val="Formul"/>
        <w:spacing w:before="12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b/>
          <w:bCs/>
          <w:szCs w:val="15"/>
        </w:rPr>
        <w:t>výsledná kategorie rizika:</w:t>
        <w:br/>
      </w:r>
      <w:r>
        <w:rPr>
          <w:rFonts w:cs="Arial" w:ascii="Arial" w:hAnsi="Arial"/>
          <w:szCs w:val="15"/>
        </w:rPr>
        <w:t xml:space="preserve"> 1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 2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 2R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  3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 4 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    </w:t>
      </w:r>
    </w:p>
    <w:p>
      <w:pPr>
        <w:pStyle w:val="Formul"/>
        <w:tabs>
          <w:tab w:val="left" w:pos="283" w:leader="none"/>
          <w:tab w:val="left" w:pos="680" w:leader="none"/>
          <w:tab w:val="right" w:pos="9923" w:leader="dot"/>
        </w:tabs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u výstupní prohlídky doba expozice rizikovému faktoru pro potřeby následné prohlídky – faktor</w:t>
        <w:tab/>
      </w:r>
    </w:p>
    <w:p>
      <w:pPr>
        <w:pStyle w:val="Formul"/>
        <w:tabs>
          <w:tab w:val="left" w:pos="283" w:leader="none"/>
          <w:tab w:val="left" w:pos="680" w:leader="none"/>
          <w:tab w:val="right" w:pos="9923" w:leader="dot"/>
        </w:tabs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doba expozice</w:t>
        <w:tab/>
        <w:t xml:space="preserve"> </w:t>
      </w:r>
    </w:p>
    <w:p>
      <w:pPr>
        <w:pStyle w:val="Formul"/>
        <w:spacing w:before="113" w:after="0"/>
        <w:ind w:left="283" w:right="0" w:hanging="0"/>
        <w:rPr>
          <w:rFonts w:ascii="Arial" w:hAnsi="Arial" w:cs="Arial"/>
          <w:b/>
          <w:b/>
          <w:bCs/>
          <w:szCs w:val="15"/>
        </w:rPr>
      </w:pPr>
      <w:r>
        <w:rPr>
          <w:rFonts w:cs="Arial" w:ascii="Arial" w:hAnsi="Arial"/>
          <w:b/>
          <w:bCs/>
          <w:szCs w:val="15"/>
        </w:rPr>
      </w:r>
    </w:p>
    <w:p>
      <w:pPr>
        <w:pStyle w:val="Formul"/>
        <w:spacing w:before="113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b/>
          <w:bCs/>
          <w:szCs w:val="15"/>
        </w:rPr>
        <w:t>II. rizika ohrožení zdraví:</w:t>
      </w:r>
    </w:p>
    <w:p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</w:t>
      </w:r>
      <w:r>
        <w:rPr>
          <w:rFonts w:cs="Arial" w:ascii="Arial" w:hAnsi="Arial"/>
          <w:szCs w:val="15"/>
        </w:rPr>
        <w:tab/>
        <w:t xml:space="preserve">práce ve školách a školských zařízeních, ve zdravotnictví, v zařízeních sociálních služeb, včetně poskytování sociálních služeb v přirozeném sociálním prostředí osob, a práce v dalších zařízeních obdobného charakteru </w:t>
      </w:r>
    </w:p>
    <w:p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ab/>
        <w:t>činnosti epidemiologicky závažné podle § 19 zákona č. 258/2000 Sb.</w:t>
      </w:r>
    </w:p>
    <w:p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</w:t>
      </w:r>
      <w:r>
        <w:rPr>
          <w:rFonts w:cs="Arial" w:ascii="Arial" w:hAnsi="Arial"/>
          <w:szCs w:val="15"/>
        </w:rPr>
        <w:tab/>
        <w:t>obsluha jeřábů, opraváři jeřábů, vazači jeřábových břemen, obsluha transportních zařízení, regálových zakladačů, pracovních plošin, obsluha důlních těžních strojů, stavebních a obdobných strojů, trvalá obsluha nákladních výtahů</w:t>
      </w:r>
    </w:p>
    <w:p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ab/>
        <w:t>obsluha a řízení motorových a elektrických vozíků a obsluha vysokozdvižných vozíků</w:t>
      </w:r>
    </w:p>
    <w:p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</w:t>
      </w:r>
      <w:r>
        <w:rPr>
          <w:rFonts w:cs="Arial" w:ascii="Arial" w:hAnsi="Arial"/>
          <w:szCs w:val="15"/>
        </w:rPr>
        <w:tab/>
        <w:t xml:space="preserve">řízení motorových vozidel s výjimkou řidičů podle § 87 odst. 1 zákona č. 361/2000 Sb., pokud je tato činnost vykonávána jako obvyklá součást výkonu práce nebo jsou do místa výkonu práce přepravovány další osoby (tzv. řidiči referenti) </w:t>
      </w:r>
    </w:p>
    <w:p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</w:t>
      </w:r>
      <w:r>
        <w:rPr>
          <w:rFonts w:cs="Arial" w:ascii="Arial" w:hAnsi="Arial"/>
          <w:szCs w:val="15"/>
        </w:rPr>
        <w:t>obsluha řídicích center a velínů velkých energetických zdrojů včetně jaderných a chemických provozů, při jejichž havárii by mohlo dojít k ohrožení zaměstnanců či obyvatelstva a k závažným ekologickým následkům</w:t>
      </w:r>
    </w:p>
    <w:p>
      <w:pPr>
        <w:pStyle w:val="Formul"/>
        <w:tabs>
          <w:tab w:val="clear" w:pos="680"/>
          <w:tab w:val="left" w:pos="283" w:leader="none"/>
          <w:tab w:val="left" w:pos="567" w:leader="none"/>
        </w:tabs>
        <w:ind w:left="568" w:right="-177" w:hanging="284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ab/>
        <w:t>nakládání s výbušninami, opravy tlakových nádob a kotlů, obsluha kotlů s výkonem alespoň jednoho kotle 50 kW a větším a kotelen se součtem jmenovitých tepelných výkonů kotlů větším než 100 kW, obsluha tlakových nádob stabilních a tlakových stanic technických plynů, obsluha a opravy turbokompresorů, chladicích zařízení nad 40 000 kcal (136 360 kJ), obsluha a opravy vysokonapěťových elektrických zařízení, práce na elektrických zařízeních podle zvláštního právního předpisu – vyhlášky č. 50/1978 Sb.</w:t>
      </w:r>
    </w:p>
    <w:p>
      <w:pPr>
        <w:pStyle w:val="Formul"/>
        <w:ind w:left="283" w:right="-177" w:hanging="0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práce v hlubinných dolech</w:t>
      </w:r>
    </w:p>
    <w:p>
      <w:pPr>
        <w:pStyle w:val="Formul"/>
        <w:tabs>
          <w:tab w:val="clear" w:pos="283"/>
          <w:tab w:val="clear" w:pos="680"/>
          <w:tab w:val="left" w:pos="567" w:leader="none"/>
        </w:tabs>
        <w:ind w:left="567" w:right="-177" w:hanging="284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</w:t>
      </w:r>
      <w:r>
        <w:rPr>
          <w:rFonts w:cs="Arial" w:ascii="Arial" w:hAnsi="Arial"/>
          <w:szCs w:val="15"/>
        </w:rPr>
        <w:tab/>
        <w:t>práce ve výškách a nad volnou hloubkou, pokud je jiným právním přepisem stanoveno použití osobních ochranných prostředků proti pádu</w:t>
      </w:r>
    </w:p>
    <w:p>
      <w:pPr>
        <w:pStyle w:val="Formul"/>
        <w:ind w:left="283" w:right="-177" w:hanging="0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práce záchranářů s výjimkou zdravotnických záchranářů</w:t>
      </w:r>
    </w:p>
    <w:p>
      <w:pPr>
        <w:pStyle w:val="Formul"/>
        <w:ind w:left="283" w:right="-177" w:hanging="0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práce v klimaticky a epidemiologicky náročných oblastech zahraničí</w:t>
      </w:r>
    </w:p>
    <w:p>
      <w:pPr>
        <w:pStyle w:val="Formul"/>
        <w:ind w:left="283" w:right="-177" w:hanging="0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hlasová zátěž</w:t>
      </w:r>
    </w:p>
    <w:p>
      <w:pPr>
        <w:pStyle w:val="Formul"/>
        <w:ind w:left="283" w:right="-177" w:hanging="0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>noční práce</w:t>
      </w:r>
    </w:p>
    <w:p>
      <w:pPr>
        <w:pStyle w:val="Formul"/>
        <w:tabs>
          <w:tab w:val="clear" w:pos="680"/>
          <w:tab w:val="left" w:pos="283" w:leader="none"/>
          <w:tab w:val="right" w:pos="9923" w:leader="dot"/>
        </w:tabs>
        <w:ind w:left="283" w:right="-177" w:hanging="0"/>
        <w:rPr>
          <w:rFonts w:ascii="Arial" w:hAnsi="Arial" w:cs="Arial"/>
          <w:szCs w:val="15"/>
        </w:rPr>
      </w:pPr>
      <w:r>
        <w:rPr>
          <w:rFonts w:cs="Arial" w:ascii="Arial" w:hAnsi="Arial"/>
          <w:position w:val="-6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 </w:t>
      </w:r>
      <w:r>
        <w:rPr>
          <w:rFonts w:cs="Arial" w:ascii="Arial" w:hAnsi="Arial"/>
          <w:szCs w:val="15"/>
        </w:rPr>
        <w:t xml:space="preserve">další práce nebo činnosti s rizikem ohrožení zdraví (podle bodu 14 části II. přílohy č. 2 vyhlášky č. 79/2013 Sb.): </w:t>
        <w:br/>
      </w:r>
      <w:r>
        <w:rPr>
          <w:rFonts w:cs="Arial" w:ascii="Arial" w:hAnsi="Arial"/>
          <w:position w:val="-6"/>
          <w:szCs w:val="15"/>
        </w:rPr>
        <w:tab/>
      </w:r>
    </w:p>
    <w:p>
      <w:pPr>
        <w:pStyle w:val="Formul"/>
        <w:spacing w:before="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</w:r>
    </w:p>
    <w:p>
      <w:pPr>
        <w:pStyle w:val="Formul"/>
        <w:tabs>
          <w:tab w:val="left" w:pos="283" w:leader="none"/>
          <w:tab w:val="left" w:pos="680" w:leader="none"/>
          <w:tab w:val="right" w:pos="9923" w:leader="dot"/>
        </w:tabs>
        <w:spacing w:before="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Důvod k provedení (mimořádné) prohlídky:</w:t>
        <w:tab/>
      </w:r>
    </w:p>
    <w:p>
      <w:pPr>
        <w:pStyle w:val="Formul"/>
        <w:spacing w:before="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</w:r>
    </w:p>
    <w:p>
      <w:pPr>
        <w:pStyle w:val="Formul"/>
        <w:spacing w:before="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Jde o souběh mimořádné a periodické prohlídky:  ano/ne</w:t>
      </w:r>
    </w:p>
    <w:p>
      <w:pPr>
        <w:pStyle w:val="Formul"/>
        <w:spacing w:before="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</w:r>
    </w:p>
    <w:p>
      <w:pPr>
        <w:pStyle w:val="Formul"/>
        <w:tabs>
          <w:tab w:val="left" w:pos="283" w:leader="none"/>
          <w:tab w:val="left" w:pos="680" w:leader="none"/>
          <w:tab w:val="left" w:pos="7230" w:leader="dot"/>
          <w:tab w:val="left" w:pos="7371" w:leader="none"/>
          <w:tab w:val="right" w:pos="9923" w:leader="dot"/>
        </w:tabs>
        <w:spacing w:before="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V žádosti o výstupní prohlídku pro příští následnou prohlídku: doba expozice</w:t>
        <w:tab/>
        <w:tab/>
        <w:t>rizikovému faktoru</w:t>
        <w:tab/>
      </w:r>
    </w:p>
    <w:p>
      <w:pPr>
        <w:pStyle w:val="Formul"/>
        <w:tabs>
          <w:tab w:val="left" w:pos="283" w:leader="none"/>
          <w:tab w:val="left" w:pos="680" w:leader="none"/>
          <w:tab w:val="left" w:pos="7230" w:leader="dot"/>
          <w:tab w:val="left" w:pos="7371" w:leader="none"/>
        </w:tabs>
        <w:spacing w:before="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</w:r>
    </w:p>
    <w:p>
      <w:pPr>
        <w:pStyle w:val="Formul"/>
        <w:tabs>
          <w:tab w:val="left" w:pos="283" w:leader="none"/>
          <w:tab w:val="left" w:pos="680" w:leader="none"/>
          <w:tab w:val="right" w:pos="9923" w:leader="dot"/>
        </w:tabs>
        <w:spacing w:before="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Další údaje a informace pro posuzujícího lékaře:</w:t>
        <w:tab/>
      </w:r>
    </w:p>
    <w:p>
      <w:pPr>
        <w:pStyle w:val="Formul"/>
        <w:spacing w:before="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</w:r>
    </w:p>
    <w:p>
      <w:pPr>
        <w:pStyle w:val="Formul"/>
        <w:spacing w:before="0" w:after="0"/>
        <w:ind w:left="283" w:right="-177" w:hanging="0"/>
        <w:jc w:val="both"/>
        <w:rPr>
          <w:rFonts w:ascii="Arial" w:hAnsi="Arial" w:cs="Arial"/>
          <w:b/>
          <w:b/>
          <w:bCs/>
          <w:szCs w:val="15"/>
        </w:rPr>
      </w:pPr>
      <w:r>
        <w:rPr>
          <w:rFonts w:cs="Arial" w:ascii="Arial" w:hAnsi="Arial"/>
          <w:b/>
          <w:bCs/>
          <w:szCs w:val="15"/>
        </w:rPr>
        <w:t>Vzdáváme se práva podat návrh na přezkoumání lékařského posudku, bude-li jeho posudkový závěr znít, že posuzovaná osoba je způsobilá/způsobilá se stejnou podmínkou, kterou obsahoval již předchozí lékařský posudek.</w:t>
      </w:r>
    </w:p>
    <w:p>
      <w:pPr>
        <w:pStyle w:val="Formul"/>
        <w:spacing w:before="113" w:after="0"/>
        <w:ind w:left="283" w:right="0" w:hanging="0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(</w:t>
      </w:r>
      <w:r>
        <w:rPr>
          <w:rFonts w:cs="Arial" w:ascii="Arial" w:hAnsi="Arial"/>
          <w:i/>
          <w:iCs/>
          <w:sz w:val="16"/>
          <w:szCs w:val="15"/>
        </w:rPr>
        <w:t>Eventuálně</w:t>
      </w:r>
      <w:r>
        <w:rPr>
          <w:rFonts w:cs="Arial" w:ascii="Arial" w:hAnsi="Arial"/>
          <w:szCs w:val="15"/>
        </w:rPr>
        <w:t>) Zaměstnavatel tímto pověřuje posuzovanou osobu, aby pro něj převzala lékařský posudek (§ 46 odst. 1 věta druhá zákona č. 373/2011 Sb.).</w:t>
      </w:r>
    </w:p>
    <w:p>
      <w:pPr>
        <w:pStyle w:val="Formul"/>
        <w:spacing w:before="113" w:after="0"/>
        <w:ind w:left="283" w:right="0" w:hanging="0"/>
        <w:jc w:val="both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</w:r>
    </w:p>
    <w:p>
      <w:pPr>
        <w:pStyle w:val="Formul"/>
        <w:spacing w:before="0" w:after="0"/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</w:r>
    </w:p>
    <w:p>
      <w:pPr>
        <w:pStyle w:val="Formul"/>
        <w:tabs>
          <w:tab w:val="clear" w:pos="680"/>
          <w:tab w:val="left" w:pos="283" w:leader="none"/>
          <w:tab w:val="left" w:pos="2268" w:leader="dot"/>
          <w:tab w:val="left" w:pos="2410" w:leader="none"/>
          <w:tab w:val="left" w:pos="3686" w:leader="dot"/>
          <w:tab w:val="left" w:pos="5103" w:leader="none"/>
          <w:tab w:val="left" w:pos="9072" w:leader="dot"/>
        </w:tabs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>V</w:t>
        <w:tab/>
        <w:tab/>
        <w:t>dne</w:t>
        <w:tab/>
        <w:t xml:space="preserve">                            </w:t>
        <w:tab/>
        <w:tab/>
      </w:r>
    </w:p>
    <w:p>
      <w:pPr>
        <w:pStyle w:val="Formul"/>
        <w:tabs>
          <w:tab w:val="left" w:pos="283" w:leader="none"/>
          <w:tab w:val="left" w:pos="680" w:leader="none"/>
          <w:tab w:val="left" w:pos="5387" w:leader="none"/>
        </w:tabs>
        <w:ind w:left="283" w:right="0" w:hanging="0"/>
        <w:rPr>
          <w:rFonts w:ascii="Arial" w:hAnsi="Arial" w:cs="Arial"/>
          <w:szCs w:val="15"/>
        </w:rPr>
      </w:pPr>
      <w:r>
        <w:rPr>
          <w:rFonts w:cs="Arial" w:ascii="Arial" w:hAnsi="Arial"/>
          <w:szCs w:val="15"/>
        </w:rPr>
        <w:t xml:space="preserve">                                                                                                     </w:t>
      </w:r>
      <w:r>
        <w:rPr>
          <w:rFonts w:cs="Arial" w:ascii="Arial" w:hAnsi="Arial"/>
          <w:szCs w:val="15"/>
        </w:rPr>
        <w:tab/>
        <w:t xml:space="preserve">podpis osoby oprávněné k vyžádání posudku </w:t>
      </w:r>
    </w:p>
    <w:p>
      <w:pPr>
        <w:pStyle w:val="Formul"/>
        <w:spacing w:before="510" w:after="0"/>
        <w:ind w:left="283" w:right="0" w:hanging="0"/>
        <w:jc w:val="both"/>
        <w:rPr>
          <w:rFonts w:ascii="Arial" w:hAnsi="Arial" w:cs="Arial"/>
          <w:i/>
          <w:i/>
          <w:iCs/>
          <w:sz w:val="16"/>
          <w:szCs w:val="15"/>
        </w:rPr>
      </w:pPr>
      <w:r>
        <w:rPr>
          <w:rFonts w:cs="Arial" w:ascii="Arial" w:hAnsi="Arial"/>
          <w:i/>
          <w:iCs/>
          <w:sz w:val="16"/>
          <w:szCs w:val="15"/>
        </w:rPr>
        <w:t xml:space="preserve">Zaškrtnutím křížkem </w:t>
      </w:r>
      <w:r>
        <w:rPr>
          <w:rFonts w:cs="Arial" w:ascii="Arial" w:hAnsi="Arial"/>
          <w:szCs w:val="15"/>
        </w:rPr>
        <w:t xml:space="preserve"> </w:t>
      </w:r>
      <w:r>
        <w:rPr>
          <w:rFonts w:cs="Arial" w:ascii="Arial" w:hAnsi="Arial"/>
          <w:sz w:val="16"/>
          <w:szCs w:val="15"/>
        </w:rPr>
        <w:t></w:t>
      </w:r>
      <w:r>
        <w:rPr>
          <w:rFonts w:cs="Arial" w:ascii="Arial" w:hAnsi="Arial"/>
          <w:szCs w:val="15"/>
        </w:rPr>
        <w:t xml:space="preserve">  </w:t>
      </w:r>
      <w:r>
        <w:rPr>
          <w:rFonts w:cs="Arial" w:ascii="Arial" w:hAnsi="Arial"/>
          <w:sz w:val="16"/>
          <w:szCs w:val="15"/>
        </w:rPr>
        <w:t> </w:t>
      </w:r>
      <w:r>
        <w:rPr>
          <w:rFonts w:cs="Arial" w:ascii="Arial" w:hAnsi="Arial"/>
          <w:i/>
          <w:iCs/>
          <w:sz w:val="16"/>
          <w:szCs w:val="15"/>
        </w:rPr>
        <w:t xml:space="preserve">označte zařazení uváděného druhu práce do příslušné skupiny. </w:t>
      </w:r>
    </w:p>
    <w:p>
      <w:pPr>
        <w:pStyle w:val="Formul"/>
        <w:spacing w:before="113" w:after="0"/>
        <w:ind w:left="283" w:right="0" w:hanging="0"/>
        <w:rPr>
          <w:rFonts w:ascii="Arial" w:hAnsi="Arial" w:cs="Arial"/>
          <w:i/>
          <w:i/>
          <w:iCs/>
          <w:sz w:val="16"/>
          <w:szCs w:val="15"/>
        </w:rPr>
      </w:pPr>
      <w:r>
        <w:rPr>
          <w:rFonts w:cs="Arial" w:ascii="Arial" w:hAnsi="Arial"/>
          <w:i/>
          <w:iCs/>
          <w:sz w:val="16"/>
          <w:szCs w:val="15"/>
          <w:vertAlign w:val="superscript"/>
        </w:rPr>
        <w:t>*)</w:t>
      </w:r>
      <w:r>
        <w:rPr>
          <w:rFonts w:cs="Arial" w:ascii="Arial" w:hAnsi="Arial"/>
          <w:i/>
          <w:iCs/>
          <w:sz w:val="16"/>
          <w:szCs w:val="15"/>
        </w:rPr>
        <w:t xml:space="preserve"> Nehodící se škrtněte.    </w:t>
      </w:r>
    </w:p>
    <w:p>
      <w:pPr>
        <w:pStyle w:val="Formul"/>
        <w:spacing w:before="28" w:after="0"/>
        <w:ind w:left="283" w:right="0" w:hanging="0"/>
        <w:rPr>
          <w:rFonts w:ascii="Arial" w:hAnsi="Arial" w:cs="Arial"/>
          <w:i/>
          <w:i/>
          <w:iCs/>
          <w:sz w:val="16"/>
          <w:szCs w:val="14"/>
        </w:rPr>
      </w:pPr>
      <w:r>
        <w:rPr>
          <w:rFonts w:cs="Arial" w:ascii="Arial" w:hAnsi="Arial"/>
          <w:i/>
          <w:iCs/>
          <w:sz w:val="16"/>
          <w:szCs w:val="15"/>
          <w:vertAlign w:val="superscript"/>
        </w:rPr>
        <w:t>**)</w:t>
      </w:r>
      <w:r>
        <w:rPr>
          <w:rFonts w:cs="Arial" w:ascii="Arial" w:hAnsi="Arial"/>
          <w:i/>
          <w:iCs/>
          <w:sz w:val="16"/>
          <w:szCs w:val="15"/>
        </w:rPr>
        <w:t xml:space="preserve"> Uvede se číslicí dílčí kategorie rizika práce, např.</w:t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  <w:i/>
          <w:bdr w:val="single" w:sz="4" w:space="0" w:color="000000"/>
        </w:rPr>
        <w:t>3</w:t>
      </w:r>
      <w:r>
        <w:rPr>
          <w:rFonts w:cs="Arial" w:ascii="Arial" w:hAnsi="Arial"/>
          <w:i/>
          <w:iCs/>
          <w:sz w:val="16"/>
          <w:szCs w:val="15"/>
        </w:rPr>
        <w:t>.</w:t>
      </w:r>
      <w:r>
        <w:rPr>
          <w:rFonts w:cs="Arial" w:ascii="Arial" w:hAnsi="Arial"/>
          <w:i/>
          <w:iCs/>
          <w:sz w:val="16"/>
          <w:szCs w:val="14"/>
        </w:rPr>
        <w:tab/>
      </w:r>
    </w:p>
    <w:p>
      <w:pPr>
        <w:pStyle w:val="Formul"/>
        <w:spacing w:before="28" w:after="0"/>
        <w:ind w:left="283" w:right="0" w:hanging="0"/>
        <w:rPr>
          <w:rFonts w:ascii="Arial" w:hAnsi="Arial" w:cs="Arial"/>
          <w:i/>
          <w:i/>
          <w:iCs/>
          <w:sz w:val="16"/>
          <w:szCs w:val="14"/>
        </w:rPr>
      </w:pPr>
      <w:r>
        <w:rPr>
          <w:rFonts w:cs="Arial" w:ascii="Arial" w:hAnsi="Arial"/>
          <w:i/>
          <w:iCs/>
          <w:sz w:val="16"/>
          <w:szCs w:val="14"/>
        </w:rPr>
      </w:r>
    </w:p>
    <w:p>
      <w:pPr>
        <w:pStyle w:val="Formul"/>
        <w:spacing w:before="28" w:after="0"/>
        <w:ind w:left="283" w:right="0" w:hanging="0"/>
        <w:rPr>
          <w:rFonts w:ascii="Arial" w:hAnsi="Arial" w:cs="Arial"/>
          <w:i/>
          <w:i/>
          <w:iCs/>
          <w:sz w:val="16"/>
          <w:szCs w:val="14"/>
        </w:rPr>
      </w:pPr>
      <w:r>
        <w:rPr>
          <w:rFonts w:cs="Arial" w:ascii="Arial" w:hAnsi="Arial"/>
          <w:i/>
          <w:iCs/>
          <w:sz w:val="16"/>
          <w:szCs w:val="14"/>
        </w:rPr>
      </w:r>
    </w:p>
    <w:p>
      <w:pPr>
        <w:pStyle w:val="Formul"/>
        <w:spacing w:before="28" w:after="0"/>
        <w:ind w:left="283" w:right="0" w:hanging="0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080" w:right="1080" w:header="0" w:top="1135" w:footer="0" w:bottom="993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FrutigerCE-Cn">
    <w:charset w:val="ee"/>
    <w:family w:val="roman"/>
    <w:pitch w:val="variable"/>
  </w:font>
  <w:font w:name="JohnSansCondTextPro">
    <w:charset w:val="ee"/>
    <w:family w:val="roman"/>
    <w:pitch w:val="variable"/>
  </w:font>
  <w:font w:name="Arial-BoldMT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teratura" w:customStyle="1">
    <w:name w:val="literatura"/>
    <w:basedOn w:val="Normal"/>
    <w:uiPriority w:val="99"/>
    <w:qFormat/>
    <w:rsid w:val="00837a65"/>
    <w:pPr>
      <w:keepLines/>
      <w:tabs>
        <w:tab w:val="clear" w:pos="709"/>
        <w:tab w:val="left" w:pos="283" w:leader="none"/>
        <w:tab w:val="left" w:pos="680" w:leader="none"/>
      </w:tabs>
      <w:suppressAutoHyphens w:val="true"/>
      <w:spacing w:lineRule="auto" w:line="288" w:before="57" w:after="0"/>
      <w:textAlignment w:val="center"/>
    </w:pPr>
    <w:rPr>
      <w:rFonts w:ascii="FrutigerCE-Cn" w:hAnsi="FrutigerCE-Cn" w:cs="FrutigerCE-Cn"/>
      <w:color w:val="000000"/>
      <w:sz w:val="17"/>
      <w:szCs w:val="17"/>
    </w:rPr>
  </w:style>
  <w:style w:type="paragraph" w:styleId="Formul" w:customStyle="1">
    <w:name w:val="formulář"/>
    <w:basedOn w:val="Normal"/>
    <w:uiPriority w:val="99"/>
    <w:qFormat/>
    <w:rsid w:val="00837a65"/>
    <w:pPr>
      <w:keepLines/>
      <w:tabs>
        <w:tab w:val="clear" w:pos="709"/>
        <w:tab w:val="left" w:pos="283" w:leader="none"/>
        <w:tab w:val="left" w:pos="680" w:leader="none"/>
      </w:tabs>
      <w:spacing w:lineRule="auto" w:line="288" w:before="57" w:after="0"/>
      <w:ind w:left="283" w:right="283" w:hanging="0"/>
      <w:textAlignment w:val="center"/>
    </w:pPr>
    <w:rPr>
      <w:rFonts w:ascii="JohnSansCondTextPro" w:hAnsi="JohnSansCondTextPro" w:cs="JohnSansCondTextPro"/>
      <w:color w:val="000000"/>
      <w:sz w:val="17"/>
      <w:szCs w:val="17"/>
    </w:rPr>
  </w:style>
  <w:style w:type="paragraph" w:styleId="Nadpis11" w:customStyle="1">
    <w:name w:val="Nadpis 1.1"/>
    <w:basedOn w:val="Normal"/>
    <w:next w:val="Normal"/>
    <w:uiPriority w:val="99"/>
    <w:qFormat/>
    <w:rsid w:val="00837a65"/>
    <w:pPr>
      <w:keepNext w:val="true"/>
      <w:keepLines/>
      <w:tabs>
        <w:tab w:val="clear" w:pos="709"/>
        <w:tab w:val="left" w:pos="680" w:leader="none"/>
      </w:tabs>
      <w:suppressAutoHyphens w:val="true"/>
      <w:spacing w:lineRule="atLeast" w:line="276" w:before="283" w:after="0"/>
      <w:ind w:left="680" w:hanging="680"/>
      <w:textAlignment w:val="center"/>
    </w:pPr>
    <w:rPr>
      <w:rFonts w:ascii="Arial-BoldMT" w:hAnsi="Arial-BoldMT" w:cs="Arial-BoldMT"/>
      <w:b/>
      <w:bCs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4</Pages>
  <Words>762</Words>
  <Characters>4490</Characters>
  <CharactersWithSpaces>5538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2018-08-13T14:30:00Z</dcterms:created>
  <dc:creator>Anag Olomouc</dc:creator>
  <dc:description/>
  <dc:language>sk-SK</dc:language>
  <cp:lastModifiedBy>tmensikova@email.cz</cp:lastModifiedBy>
  <dcterms:modified xsi:type="dcterms:W3CDTF">2018-08-13T14:30:00Z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